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4.9.2.2 Execuția lucrărilor de investiții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4.9.2.2 Execuția lucrărilor de investiții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Organizații externe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și comunicare participare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notificare finalizare lucrări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Executant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ISC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1750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1acab46f-60c4-4911-b015-f03bb572efd7"/>
      <w:bookmarkStart w:id="4" w:name="_Toc256000003"/>
      <w:r>
        <w:t>Organizații externe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66515003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și comunicare participare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6672402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notificare finalizare lucrări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4215663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Executant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97546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ISC</w:t>
      </w:r>
      <w:bookmarkEnd w:id="9"/>
    </w:p>
    <w:p/>
    <w:p>
      <w:pPr>
        <w:pStyle w:val="bizHeading2"/>
      </w:pPr>
      <w:bookmarkStart w:id="10" w:name="bae187e3-fad2-4164-8672-f7147580285b"/>
      <w:bookmarkStart w:id="11" w:name="_Toc256000009"/>
      <w:r>
        <w:t>Conpet</w:t>
      </w:r>
      <w:bookmarkEnd w:id="11"/>
    </w:p>
    <w:p>
      <w:bookmarkEnd w:id="10"/>
    </w:p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04/05/2022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